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00FFB" w14:textId="1ADECA92" w:rsidR="000D5978" w:rsidRDefault="000D5978">
      <w:pPr>
        <w:rPr>
          <w:rFonts w:ascii="Segoe UI" w:hAnsi="Segoe UI" w:cs="Segoe UI"/>
          <w:b/>
          <w:bCs/>
          <w:color w:val="000000"/>
          <w:sz w:val="24"/>
          <w:szCs w:val="24"/>
        </w:rPr>
      </w:pPr>
      <w:r w:rsidRPr="000D5978">
        <w:rPr>
          <w:rFonts w:ascii="Segoe UI" w:hAnsi="Segoe UI" w:cs="Segoe UI"/>
          <w:b/>
          <w:bCs/>
          <w:color w:val="000000"/>
          <w:sz w:val="24"/>
          <w:szCs w:val="24"/>
        </w:rPr>
        <w:t>Item 4: Code of Conduct &amp; register of interests</w:t>
      </w:r>
    </w:p>
    <w:p w14:paraId="700E0AAB" w14:textId="5D80FCA8" w:rsidR="000D5978" w:rsidRPr="000D5978" w:rsidRDefault="000D5978">
      <w:pPr>
        <w:rPr>
          <w:rFonts w:ascii="Segoe UI" w:hAnsi="Segoe UI" w:cs="Segoe UI"/>
          <w:b/>
          <w:bCs/>
          <w:color w:val="000000"/>
          <w:sz w:val="24"/>
          <w:szCs w:val="24"/>
        </w:rPr>
      </w:pPr>
      <w:r>
        <w:rPr>
          <w:rFonts w:ascii="Segoe UI" w:hAnsi="Segoe UI" w:cs="Segoe UI"/>
          <w:b/>
          <w:bCs/>
          <w:color w:val="000000"/>
          <w:sz w:val="24"/>
          <w:szCs w:val="24"/>
        </w:rPr>
        <w:t>Date: 15 March 2018</w:t>
      </w:r>
      <w:bookmarkStart w:id="0" w:name="_GoBack"/>
      <w:bookmarkEnd w:id="0"/>
    </w:p>
    <w:p w14:paraId="28AEDA0A" w14:textId="77777777" w:rsidR="000D5978" w:rsidRPr="000D5978" w:rsidRDefault="000D5978">
      <w:pPr>
        <w:rPr>
          <w:rFonts w:ascii="Segoe UI" w:hAnsi="Segoe UI" w:cs="Segoe UI"/>
          <w:b/>
          <w:bCs/>
          <w:color w:val="000000"/>
          <w:sz w:val="24"/>
          <w:szCs w:val="24"/>
          <w:u w:val="single"/>
        </w:rPr>
      </w:pPr>
    </w:p>
    <w:p w14:paraId="782C36A0" w14:textId="5031FC74" w:rsidR="00226479" w:rsidRPr="000D5978" w:rsidRDefault="00226479">
      <w:pPr>
        <w:rPr>
          <w:rFonts w:ascii="Segoe UI" w:hAnsi="Segoe UI" w:cs="Segoe UI"/>
          <w:b/>
          <w:bCs/>
          <w:color w:val="000000"/>
          <w:sz w:val="24"/>
          <w:szCs w:val="24"/>
          <w:u w:val="single"/>
        </w:rPr>
      </w:pPr>
      <w:r w:rsidRPr="000D5978">
        <w:rPr>
          <w:rFonts w:ascii="Segoe UI" w:hAnsi="Segoe UI" w:cs="Segoe UI"/>
          <w:b/>
          <w:bCs/>
          <w:color w:val="000000"/>
          <w:sz w:val="24"/>
          <w:szCs w:val="24"/>
          <w:u w:val="single"/>
        </w:rPr>
        <w:t xml:space="preserve">Business Board:  Code </w:t>
      </w:r>
      <w:r w:rsidR="00487B5F" w:rsidRPr="000D5978">
        <w:rPr>
          <w:rFonts w:ascii="Segoe UI" w:hAnsi="Segoe UI" w:cs="Segoe UI"/>
          <w:b/>
          <w:bCs/>
          <w:color w:val="000000"/>
          <w:sz w:val="24"/>
          <w:szCs w:val="24"/>
          <w:u w:val="single"/>
        </w:rPr>
        <w:t>o</w:t>
      </w:r>
      <w:r w:rsidRPr="000D5978">
        <w:rPr>
          <w:rFonts w:ascii="Segoe UI" w:hAnsi="Segoe UI" w:cs="Segoe UI"/>
          <w:b/>
          <w:bCs/>
          <w:color w:val="000000"/>
          <w:sz w:val="24"/>
          <w:szCs w:val="24"/>
          <w:u w:val="single"/>
        </w:rPr>
        <w:t>f Conduct</w:t>
      </w:r>
    </w:p>
    <w:p w14:paraId="4FA3B9E3" w14:textId="4CBD04A2" w:rsidR="00516BE0" w:rsidRPr="000D5978" w:rsidRDefault="00F33A38">
      <w:pPr>
        <w:rPr>
          <w:rFonts w:ascii="Segoe UI" w:hAnsi="Segoe UI" w:cs="Segoe UI"/>
          <w:bCs/>
          <w:color w:val="000000"/>
          <w:sz w:val="24"/>
          <w:szCs w:val="24"/>
        </w:rPr>
      </w:pPr>
      <w:r w:rsidRPr="000D5978">
        <w:rPr>
          <w:rFonts w:ascii="Segoe UI" w:hAnsi="Segoe UI" w:cs="Segoe UI"/>
          <w:bCs/>
          <w:color w:val="000000"/>
          <w:sz w:val="24"/>
          <w:szCs w:val="24"/>
        </w:rPr>
        <w:t xml:space="preserve">Despite the current National Assurance Framework already having a requirement for LEPs to have a code of conduct, </w:t>
      </w:r>
      <w:r w:rsidR="00226479" w:rsidRPr="000D5978">
        <w:rPr>
          <w:rFonts w:ascii="Segoe UI" w:hAnsi="Segoe UI" w:cs="Segoe UI"/>
          <w:bCs/>
          <w:color w:val="000000"/>
          <w:sz w:val="24"/>
          <w:szCs w:val="24"/>
        </w:rPr>
        <w:t xml:space="preserve">which all board members and staff </w:t>
      </w:r>
      <w:r w:rsidR="00487B5F" w:rsidRPr="000D5978">
        <w:rPr>
          <w:rFonts w:ascii="Segoe UI" w:hAnsi="Segoe UI" w:cs="Segoe UI"/>
          <w:bCs/>
          <w:color w:val="000000"/>
          <w:sz w:val="24"/>
          <w:szCs w:val="24"/>
        </w:rPr>
        <w:t xml:space="preserve">are required to </w:t>
      </w:r>
      <w:r w:rsidR="00226479" w:rsidRPr="000D5978">
        <w:rPr>
          <w:rFonts w:ascii="Segoe UI" w:hAnsi="Segoe UI" w:cs="Segoe UI"/>
          <w:bCs/>
          <w:color w:val="000000"/>
          <w:sz w:val="24"/>
          <w:szCs w:val="24"/>
        </w:rPr>
        <w:t>sign up to,</w:t>
      </w:r>
      <w:r w:rsidR="00487B5F" w:rsidRPr="000D5978">
        <w:rPr>
          <w:rFonts w:ascii="Segoe UI" w:hAnsi="Segoe UI" w:cs="Segoe UI"/>
          <w:bCs/>
          <w:color w:val="000000"/>
          <w:sz w:val="24"/>
          <w:szCs w:val="24"/>
        </w:rPr>
        <w:t xml:space="preserve"> the recent MHCLG NED review recommended </w:t>
      </w:r>
      <w:r w:rsidR="00226479" w:rsidRPr="000D5978">
        <w:rPr>
          <w:rFonts w:ascii="Segoe UI" w:hAnsi="Segoe UI" w:cs="Segoe UI"/>
          <w:bCs/>
          <w:color w:val="000000"/>
          <w:sz w:val="24"/>
          <w:szCs w:val="24"/>
        </w:rPr>
        <w:t>that the Nolan Principles of public life should explicitly be adopted as the basis for this code</w:t>
      </w:r>
      <w:r w:rsidR="00487B5F" w:rsidRPr="000D5978">
        <w:rPr>
          <w:rFonts w:ascii="Segoe UI" w:hAnsi="Segoe UI" w:cs="Segoe UI"/>
          <w:bCs/>
          <w:color w:val="000000"/>
          <w:sz w:val="24"/>
          <w:szCs w:val="24"/>
        </w:rPr>
        <w:t>.</w:t>
      </w:r>
    </w:p>
    <w:p w14:paraId="57CC86E2" w14:textId="7B96147C" w:rsidR="00487B5F" w:rsidRPr="000D5978" w:rsidRDefault="00487B5F" w:rsidP="00487B5F">
      <w:pPr>
        <w:rPr>
          <w:rFonts w:ascii="Segoe UI" w:eastAsia="Times New Roman" w:hAnsi="Segoe UI" w:cs="Segoe UI"/>
          <w:color w:val="000000"/>
          <w:sz w:val="24"/>
          <w:szCs w:val="24"/>
          <w:lang w:eastAsia="en-GB"/>
        </w:rPr>
      </w:pPr>
      <w:r w:rsidRPr="000D5978">
        <w:rPr>
          <w:rFonts w:ascii="Segoe UI" w:eastAsia="Times New Roman" w:hAnsi="Segoe UI" w:cs="Segoe UI"/>
          <w:color w:val="000000"/>
          <w:sz w:val="24"/>
          <w:szCs w:val="24"/>
          <w:lang w:eastAsia="en-GB"/>
        </w:rPr>
        <w:t>All Board Members and staff must sign up to the Business Board’s Code of Conduct. A copy of the code will also be published on the Business Boards new website.</w:t>
      </w:r>
    </w:p>
    <w:p w14:paraId="5E70C64A" w14:textId="5BD13FE1" w:rsidR="00226479" w:rsidRPr="000D5978" w:rsidRDefault="00226479" w:rsidP="00487B5F">
      <w:pPr>
        <w:rPr>
          <w:rFonts w:ascii="Segoe UI" w:eastAsia="Times New Roman" w:hAnsi="Segoe UI" w:cs="Segoe UI"/>
          <w:color w:val="000000"/>
          <w:sz w:val="24"/>
          <w:szCs w:val="24"/>
          <w:lang w:eastAsia="en-GB"/>
        </w:rPr>
      </w:pPr>
      <w:r w:rsidRPr="000D5978">
        <w:rPr>
          <w:rFonts w:ascii="Segoe UI" w:eastAsia="Times New Roman" w:hAnsi="Segoe UI" w:cs="Segoe UI"/>
          <w:bCs/>
          <w:color w:val="000000"/>
          <w:sz w:val="24"/>
          <w:szCs w:val="24"/>
          <w:lang w:eastAsia="en-GB"/>
        </w:rPr>
        <w:t>The section</w:t>
      </w:r>
      <w:r w:rsidRPr="000D5978">
        <w:rPr>
          <w:rFonts w:ascii="Segoe UI" w:eastAsia="Times New Roman" w:hAnsi="Segoe UI" w:cs="Segoe UI"/>
          <w:b/>
          <w:bCs/>
          <w:color w:val="000000"/>
          <w:sz w:val="24"/>
          <w:szCs w:val="24"/>
          <w:lang w:eastAsia="en-GB"/>
        </w:rPr>
        <w:t xml:space="preserve"> ‘</w:t>
      </w:r>
      <w:r w:rsidRPr="000D5978">
        <w:rPr>
          <w:rFonts w:ascii="Segoe UI" w:eastAsia="Times New Roman" w:hAnsi="Segoe UI" w:cs="Segoe UI"/>
          <w:color w:val="000000"/>
          <w:sz w:val="24"/>
          <w:szCs w:val="24"/>
          <w:lang w:eastAsia="en-GB"/>
        </w:rPr>
        <w:t xml:space="preserve">Registering and declaring pecuniary and non-pecuniary interests’ should be read in conjunction with </w:t>
      </w:r>
      <w:r w:rsidR="00BF3C34" w:rsidRPr="000D5978">
        <w:rPr>
          <w:rFonts w:ascii="Segoe UI" w:eastAsia="Times New Roman" w:hAnsi="Segoe UI" w:cs="Segoe UI"/>
          <w:color w:val="000000"/>
          <w:sz w:val="24"/>
          <w:szCs w:val="24"/>
          <w:lang w:eastAsia="en-GB"/>
        </w:rPr>
        <w:t>the Business Board R</w:t>
      </w:r>
      <w:r w:rsidRPr="000D5978">
        <w:rPr>
          <w:rFonts w:ascii="Segoe UI" w:eastAsia="Times New Roman" w:hAnsi="Segoe UI" w:cs="Segoe UI"/>
          <w:color w:val="000000"/>
          <w:sz w:val="24"/>
          <w:szCs w:val="24"/>
          <w:lang w:eastAsia="en-GB"/>
        </w:rPr>
        <w:t xml:space="preserve">egister of </w:t>
      </w:r>
      <w:r w:rsidR="00BF3C34" w:rsidRPr="000D5978">
        <w:rPr>
          <w:rFonts w:ascii="Segoe UI" w:eastAsia="Times New Roman" w:hAnsi="Segoe UI" w:cs="Segoe UI"/>
          <w:color w:val="000000"/>
          <w:sz w:val="24"/>
          <w:szCs w:val="24"/>
          <w:lang w:eastAsia="en-GB"/>
        </w:rPr>
        <w:t>I</w:t>
      </w:r>
      <w:r w:rsidRPr="000D5978">
        <w:rPr>
          <w:rFonts w:ascii="Segoe UI" w:eastAsia="Times New Roman" w:hAnsi="Segoe UI" w:cs="Segoe UI"/>
          <w:color w:val="000000"/>
          <w:sz w:val="24"/>
          <w:szCs w:val="24"/>
          <w:lang w:eastAsia="en-GB"/>
        </w:rPr>
        <w:t xml:space="preserve">nterest.  </w:t>
      </w:r>
    </w:p>
    <w:p w14:paraId="2773FAD2" w14:textId="129B734A" w:rsidR="00226479" w:rsidRPr="000D5978" w:rsidRDefault="00226479">
      <w:pPr>
        <w:rPr>
          <w:rFonts w:ascii="Segoe UI" w:hAnsi="Segoe UI" w:cs="Segoe UI"/>
          <w:sz w:val="24"/>
          <w:szCs w:val="24"/>
        </w:rPr>
      </w:pPr>
    </w:p>
    <w:p w14:paraId="70A2A104" w14:textId="5471922E" w:rsidR="00226479" w:rsidRPr="000D5978" w:rsidRDefault="00226479">
      <w:pPr>
        <w:rPr>
          <w:rFonts w:ascii="Segoe UI" w:hAnsi="Segoe UI" w:cs="Segoe UI"/>
          <w:b/>
          <w:sz w:val="24"/>
          <w:szCs w:val="24"/>
        </w:rPr>
      </w:pPr>
      <w:r w:rsidRPr="000D5978">
        <w:rPr>
          <w:rFonts w:ascii="Segoe UI" w:hAnsi="Segoe UI" w:cs="Segoe UI"/>
          <w:b/>
          <w:sz w:val="24"/>
          <w:szCs w:val="24"/>
        </w:rPr>
        <w:t xml:space="preserve">Business Board: Register of Interest </w:t>
      </w:r>
    </w:p>
    <w:p w14:paraId="0296EE14" w14:textId="13A99CA3" w:rsidR="00226479" w:rsidRPr="000D5978" w:rsidRDefault="00BF3C34" w:rsidP="00226479">
      <w:pPr>
        <w:pStyle w:val="Default"/>
        <w:rPr>
          <w:rFonts w:ascii="Segoe UI" w:hAnsi="Segoe UI" w:cs="Segoe UI"/>
        </w:rPr>
      </w:pPr>
      <w:r w:rsidRPr="000D5978">
        <w:rPr>
          <w:rFonts w:ascii="Segoe UI" w:hAnsi="Segoe UI" w:cs="Segoe UI"/>
          <w:bCs/>
        </w:rPr>
        <w:t xml:space="preserve">MHCLG </w:t>
      </w:r>
      <w:r w:rsidR="00226479" w:rsidRPr="000D5978">
        <w:rPr>
          <w:rFonts w:ascii="Segoe UI" w:hAnsi="Segoe UI" w:cs="Segoe UI"/>
          <w:bCs/>
        </w:rPr>
        <w:t xml:space="preserve">sets out specific requirements on the principles which each LEP must incorporate into its conflicts of interest policy and how it is implemented which includes: </w:t>
      </w:r>
    </w:p>
    <w:p w14:paraId="73382D29" w14:textId="77777777" w:rsidR="00226479" w:rsidRPr="000D5978" w:rsidRDefault="00226479" w:rsidP="00226479">
      <w:pPr>
        <w:pStyle w:val="Default"/>
        <w:rPr>
          <w:rFonts w:ascii="Segoe UI" w:hAnsi="Segoe UI" w:cs="Segoe UI"/>
        </w:rPr>
      </w:pPr>
    </w:p>
    <w:p w14:paraId="4D296B11" w14:textId="77777777" w:rsidR="00226479" w:rsidRPr="000D5978" w:rsidRDefault="00226479" w:rsidP="00226479">
      <w:pPr>
        <w:pStyle w:val="Default"/>
        <w:numPr>
          <w:ilvl w:val="0"/>
          <w:numId w:val="2"/>
        </w:numPr>
        <w:spacing w:after="37"/>
        <w:rPr>
          <w:rFonts w:ascii="Segoe UI" w:hAnsi="Segoe UI" w:cs="Segoe UI"/>
        </w:rPr>
      </w:pPr>
      <w:r w:rsidRPr="000D5978">
        <w:rPr>
          <w:rFonts w:ascii="Segoe UI" w:hAnsi="Segoe UI" w:cs="Segoe UI"/>
          <w:bCs/>
        </w:rPr>
        <w:t xml:space="preserve">All board members taking personal responsibility for declaring their interests and avoiding perceptions of bias. This should be evidenced by producing and signing of their register of interests and publication on the website. </w:t>
      </w:r>
    </w:p>
    <w:p w14:paraId="48FD4E9B" w14:textId="77777777" w:rsidR="00226479" w:rsidRPr="000D5978" w:rsidRDefault="00226479" w:rsidP="00226479">
      <w:pPr>
        <w:pStyle w:val="Default"/>
        <w:numPr>
          <w:ilvl w:val="0"/>
          <w:numId w:val="2"/>
        </w:numPr>
        <w:spacing w:after="37"/>
        <w:rPr>
          <w:rFonts w:ascii="Segoe UI" w:hAnsi="Segoe UI" w:cs="Segoe UI"/>
        </w:rPr>
      </w:pPr>
      <w:r w:rsidRPr="000D5978">
        <w:rPr>
          <w:rFonts w:ascii="Segoe UI" w:hAnsi="Segoe UI" w:cs="Segoe UI"/>
          <w:bCs/>
        </w:rPr>
        <w:t xml:space="preserve">Use of a bespoke proforma for collection and publication of the information which ensures all categories of interest are systematically considered. </w:t>
      </w:r>
    </w:p>
    <w:p w14:paraId="38BD6B92" w14:textId="77777777" w:rsidR="00226479" w:rsidRPr="000D5978" w:rsidRDefault="00226479" w:rsidP="00226479">
      <w:pPr>
        <w:pStyle w:val="Default"/>
        <w:numPr>
          <w:ilvl w:val="0"/>
          <w:numId w:val="2"/>
        </w:numPr>
        <w:spacing w:after="37"/>
        <w:rPr>
          <w:rFonts w:ascii="Segoe UI" w:hAnsi="Segoe UI" w:cs="Segoe UI"/>
        </w:rPr>
      </w:pPr>
      <w:r w:rsidRPr="000D5978">
        <w:rPr>
          <w:rFonts w:ascii="Segoe UI" w:hAnsi="Segoe UI" w:cs="Segoe UI"/>
          <w:bCs/>
        </w:rPr>
        <w:t xml:space="preserve">Categories of interest to include employment, directorships, significant shareholdings, land and property, related party transactions, membership of organisations, gifts and hospitality, sponsorships. Interests of household members to also be considered. </w:t>
      </w:r>
    </w:p>
    <w:p w14:paraId="1ADF4641" w14:textId="6476C700" w:rsidR="00226479" w:rsidRPr="000D5978" w:rsidRDefault="00226479" w:rsidP="00226479">
      <w:pPr>
        <w:pStyle w:val="ListParagraph"/>
        <w:numPr>
          <w:ilvl w:val="0"/>
          <w:numId w:val="2"/>
        </w:numPr>
        <w:rPr>
          <w:rFonts w:ascii="Segoe UI" w:hAnsi="Segoe UI" w:cs="Segoe UI"/>
        </w:rPr>
      </w:pPr>
      <w:r w:rsidRPr="000D5978">
        <w:rPr>
          <w:rFonts w:ascii="Segoe UI" w:hAnsi="Segoe UI" w:cs="Segoe UI"/>
          <w:bCs/>
        </w:rPr>
        <w:t xml:space="preserve">Action in response to any declared interests applies to any involvement with the work of the </w:t>
      </w:r>
      <w:r w:rsidR="00BF3C34" w:rsidRPr="000D5978">
        <w:rPr>
          <w:rFonts w:ascii="Segoe UI" w:hAnsi="Segoe UI" w:cs="Segoe UI"/>
          <w:bCs/>
        </w:rPr>
        <w:t xml:space="preserve">Business Board </w:t>
      </w:r>
      <w:r w:rsidRPr="000D5978">
        <w:rPr>
          <w:rFonts w:ascii="Segoe UI" w:hAnsi="Segoe UI" w:cs="Segoe UI"/>
          <w:bCs/>
        </w:rPr>
        <w:t>and is to be recorded.</w:t>
      </w:r>
    </w:p>
    <w:p w14:paraId="2CC9E669" w14:textId="77777777" w:rsidR="00226479" w:rsidRPr="000D5978" w:rsidRDefault="00226479" w:rsidP="00226479">
      <w:pPr>
        <w:pStyle w:val="ListParagraph"/>
        <w:ind w:left="785"/>
        <w:jc w:val="both"/>
        <w:rPr>
          <w:rFonts w:ascii="Segoe UI" w:hAnsi="Segoe UI" w:cs="Segoe UI"/>
        </w:rPr>
      </w:pPr>
    </w:p>
    <w:p w14:paraId="09CCC132" w14:textId="367022E5" w:rsidR="00226479" w:rsidRPr="000D5978" w:rsidRDefault="00226479" w:rsidP="00487B5F">
      <w:pPr>
        <w:jc w:val="both"/>
        <w:rPr>
          <w:rFonts w:ascii="Segoe UI" w:hAnsi="Segoe UI" w:cs="Segoe UI"/>
          <w:sz w:val="24"/>
          <w:szCs w:val="24"/>
        </w:rPr>
      </w:pPr>
      <w:r w:rsidRPr="000D5978">
        <w:rPr>
          <w:rFonts w:ascii="Segoe UI" w:eastAsia="Times New Roman" w:hAnsi="Segoe UI" w:cs="Segoe UI"/>
          <w:bCs/>
          <w:color w:val="000000"/>
          <w:sz w:val="24"/>
          <w:szCs w:val="24"/>
          <w:lang w:eastAsia="en-GB"/>
        </w:rPr>
        <w:t>This register should be used in conjunction with the section ‘</w:t>
      </w:r>
      <w:r w:rsidRPr="000D5978">
        <w:rPr>
          <w:rFonts w:ascii="Segoe UI" w:eastAsia="Times New Roman" w:hAnsi="Segoe UI" w:cs="Segoe UI"/>
          <w:color w:val="000000"/>
          <w:sz w:val="24"/>
          <w:szCs w:val="24"/>
          <w:lang w:eastAsia="en-GB"/>
        </w:rPr>
        <w:t xml:space="preserve">Registering and declaring pecuniary and non-pecuniary interests’ in </w:t>
      </w:r>
      <w:r w:rsidR="00487B5F" w:rsidRPr="000D5978">
        <w:rPr>
          <w:rFonts w:ascii="Segoe UI" w:eastAsia="Times New Roman" w:hAnsi="Segoe UI" w:cs="Segoe UI"/>
          <w:color w:val="000000"/>
          <w:sz w:val="24"/>
          <w:szCs w:val="24"/>
          <w:lang w:eastAsia="en-GB"/>
        </w:rPr>
        <w:t>the Business Board’s Code of Conduct</w:t>
      </w:r>
      <w:r w:rsidRPr="000D5978">
        <w:rPr>
          <w:rFonts w:ascii="Segoe UI" w:eastAsia="Times New Roman" w:hAnsi="Segoe UI" w:cs="Segoe UI"/>
          <w:color w:val="000000"/>
          <w:sz w:val="24"/>
          <w:szCs w:val="24"/>
          <w:lang w:eastAsia="en-GB"/>
        </w:rPr>
        <w:t xml:space="preserve">, which provides further guidance on the processes </w:t>
      </w:r>
      <w:r w:rsidR="00BF3C34" w:rsidRPr="000D5978">
        <w:rPr>
          <w:rFonts w:ascii="Segoe UI" w:eastAsia="Times New Roman" w:hAnsi="Segoe UI" w:cs="Segoe UI"/>
          <w:color w:val="000000"/>
          <w:sz w:val="24"/>
          <w:szCs w:val="24"/>
          <w:lang w:eastAsia="en-GB"/>
        </w:rPr>
        <w:t xml:space="preserve">the Business Board </w:t>
      </w:r>
      <w:r w:rsidRPr="000D5978">
        <w:rPr>
          <w:rFonts w:ascii="Segoe UI" w:eastAsia="Times New Roman" w:hAnsi="Segoe UI" w:cs="Segoe UI"/>
          <w:color w:val="000000"/>
          <w:sz w:val="24"/>
          <w:szCs w:val="24"/>
          <w:lang w:eastAsia="en-GB"/>
        </w:rPr>
        <w:t>should adopt to declare interests.</w:t>
      </w:r>
      <w:r w:rsidR="00BF3C34" w:rsidRPr="000D5978">
        <w:rPr>
          <w:rFonts w:ascii="Segoe UI" w:eastAsia="Times New Roman" w:hAnsi="Segoe UI" w:cs="Segoe UI"/>
          <w:color w:val="000000"/>
          <w:sz w:val="24"/>
          <w:szCs w:val="24"/>
          <w:lang w:eastAsia="en-GB"/>
        </w:rPr>
        <w:t xml:space="preserve"> A copy of this register will be published on the Business Board’s new website.</w:t>
      </w:r>
      <w:r w:rsidRPr="000D5978">
        <w:rPr>
          <w:rFonts w:ascii="Segoe UI" w:eastAsia="Times New Roman" w:hAnsi="Segoe UI" w:cs="Segoe UI"/>
          <w:color w:val="000000"/>
          <w:sz w:val="24"/>
          <w:szCs w:val="24"/>
          <w:lang w:eastAsia="en-GB"/>
        </w:rPr>
        <w:t xml:space="preserve">  </w:t>
      </w:r>
    </w:p>
    <w:p w14:paraId="4EDEBA45" w14:textId="31604F63" w:rsidR="00226479" w:rsidRPr="000D5978" w:rsidRDefault="00226479" w:rsidP="00487B5F">
      <w:pPr>
        <w:jc w:val="both"/>
        <w:rPr>
          <w:rFonts w:ascii="Segoe UI" w:hAnsi="Segoe UI" w:cs="Segoe UI"/>
          <w:sz w:val="24"/>
          <w:szCs w:val="24"/>
        </w:rPr>
      </w:pPr>
      <w:r w:rsidRPr="000D5978">
        <w:rPr>
          <w:rFonts w:ascii="Segoe UI" w:eastAsia="Times New Roman" w:hAnsi="Segoe UI" w:cs="Segoe UI"/>
          <w:color w:val="000000"/>
          <w:sz w:val="24"/>
          <w:szCs w:val="24"/>
          <w:lang w:eastAsia="en-GB"/>
        </w:rPr>
        <w:lastRenderedPageBreak/>
        <w:t xml:space="preserve">Actions undertaken by the </w:t>
      </w:r>
      <w:r w:rsidR="00BF3C34" w:rsidRPr="000D5978">
        <w:rPr>
          <w:rFonts w:ascii="Segoe UI" w:eastAsia="Times New Roman" w:hAnsi="Segoe UI" w:cs="Segoe UI"/>
          <w:color w:val="000000"/>
          <w:sz w:val="24"/>
          <w:szCs w:val="24"/>
          <w:lang w:eastAsia="en-GB"/>
        </w:rPr>
        <w:t>Business Board</w:t>
      </w:r>
      <w:r w:rsidRPr="000D5978">
        <w:rPr>
          <w:rFonts w:ascii="Segoe UI" w:eastAsia="Times New Roman" w:hAnsi="Segoe UI" w:cs="Segoe UI"/>
          <w:color w:val="000000"/>
          <w:sz w:val="24"/>
          <w:szCs w:val="24"/>
          <w:lang w:eastAsia="en-GB"/>
        </w:rPr>
        <w:t xml:space="preserve"> in response to the declaration of interests must be recorded. </w:t>
      </w:r>
      <w:r w:rsidR="00BF3C34" w:rsidRPr="000D5978">
        <w:rPr>
          <w:rFonts w:ascii="Segoe UI" w:eastAsia="Times New Roman" w:hAnsi="Segoe UI" w:cs="Segoe UI"/>
          <w:color w:val="000000"/>
          <w:sz w:val="24"/>
          <w:szCs w:val="24"/>
          <w:lang w:eastAsia="en-GB"/>
        </w:rPr>
        <w:t>The Business Board</w:t>
      </w:r>
      <w:r w:rsidRPr="000D5978">
        <w:rPr>
          <w:rFonts w:ascii="Segoe UI" w:eastAsia="Times New Roman" w:hAnsi="Segoe UI" w:cs="Segoe UI"/>
          <w:color w:val="000000"/>
          <w:sz w:val="24"/>
          <w:szCs w:val="24"/>
          <w:lang w:eastAsia="en-GB"/>
        </w:rPr>
        <w:t xml:space="preserve"> should ensure that senior members of staff or those staff involved in advising on decisions should also complete this form and report interests. </w:t>
      </w:r>
      <w:r w:rsidRPr="000D5978">
        <w:rPr>
          <w:rFonts w:ascii="Segoe UI" w:hAnsi="Segoe UI" w:cs="Segoe UI"/>
          <w:sz w:val="24"/>
          <w:szCs w:val="24"/>
        </w:rPr>
        <w:t xml:space="preserve">Unless there is a relevant or new interest that pertains to a meeting or decision, </w:t>
      </w:r>
      <w:r w:rsidR="00BF3C34" w:rsidRPr="000D5978">
        <w:rPr>
          <w:rFonts w:ascii="Segoe UI" w:hAnsi="Segoe UI" w:cs="Segoe UI"/>
          <w:sz w:val="24"/>
          <w:szCs w:val="24"/>
        </w:rPr>
        <w:t>Business Board</w:t>
      </w:r>
      <w:r w:rsidRPr="000D5978">
        <w:rPr>
          <w:rFonts w:ascii="Segoe UI" w:hAnsi="Segoe UI" w:cs="Segoe UI"/>
          <w:sz w:val="24"/>
          <w:szCs w:val="24"/>
        </w:rPr>
        <w:t xml:space="preserve"> staff should review their interests every six months.</w:t>
      </w:r>
    </w:p>
    <w:p w14:paraId="095AC883" w14:textId="0F4434DF" w:rsidR="00226479" w:rsidRPr="000D5978" w:rsidRDefault="00BF3C34" w:rsidP="00487B5F">
      <w:pPr>
        <w:jc w:val="both"/>
        <w:rPr>
          <w:rFonts w:ascii="Segoe UI" w:hAnsi="Segoe UI" w:cs="Segoe UI"/>
          <w:sz w:val="24"/>
          <w:szCs w:val="24"/>
        </w:rPr>
      </w:pPr>
      <w:r w:rsidRPr="000D5978">
        <w:rPr>
          <w:rFonts w:ascii="Segoe UI" w:eastAsia="Times New Roman" w:hAnsi="Segoe UI" w:cs="Segoe UI"/>
          <w:color w:val="000000"/>
          <w:sz w:val="24"/>
          <w:szCs w:val="24"/>
          <w:lang w:eastAsia="en-GB"/>
        </w:rPr>
        <w:t xml:space="preserve">All Business Board, Board </w:t>
      </w:r>
      <w:proofErr w:type="gramStart"/>
      <w:r w:rsidRPr="000D5978">
        <w:rPr>
          <w:rFonts w:ascii="Segoe UI" w:eastAsia="Times New Roman" w:hAnsi="Segoe UI" w:cs="Segoe UI"/>
          <w:color w:val="000000"/>
          <w:sz w:val="24"/>
          <w:szCs w:val="24"/>
          <w:lang w:eastAsia="en-GB"/>
        </w:rPr>
        <w:t xml:space="preserve">Members </w:t>
      </w:r>
      <w:r w:rsidR="00226479" w:rsidRPr="000D5978">
        <w:rPr>
          <w:rFonts w:ascii="Segoe UI" w:eastAsia="Times New Roman" w:hAnsi="Segoe UI" w:cs="Segoe UI"/>
          <w:color w:val="000000"/>
          <w:sz w:val="24"/>
          <w:szCs w:val="24"/>
          <w:lang w:eastAsia="en-GB"/>
        </w:rPr>
        <w:t xml:space="preserve"> must</w:t>
      </w:r>
      <w:proofErr w:type="gramEnd"/>
      <w:r w:rsidR="00226479" w:rsidRPr="000D5978">
        <w:rPr>
          <w:rFonts w:ascii="Segoe UI" w:eastAsia="Times New Roman" w:hAnsi="Segoe UI" w:cs="Segoe UI"/>
          <w:color w:val="000000"/>
          <w:sz w:val="24"/>
          <w:szCs w:val="24"/>
          <w:lang w:eastAsia="en-GB"/>
        </w:rPr>
        <w:t xml:space="preserve"> ensure that </w:t>
      </w:r>
      <w:r w:rsidRPr="000D5978">
        <w:rPr>
          <w:rFonts w:ascii="Segoe UI" w:eastAsia="Times New Roman" w:hAnsi="Segoe UI" w:cs="Segoe UI"/>
          <w:color w:val="000000"/>
          <w:sz w:val="24"/>
          <w:szCs w:val="24"/>
          <w:lang w:eastAsia="en-GB"/>
        </w:rPr>
        <w:t>they</w:t>
      </w:r>
      <w:r w:rsidR="00226479" w:rsidRPr="000D5978">
        <w:rPr>
          <w:rFonts w:ascii="Segoe UI" w:eastAsia="Times New Roman" w:hAnsi="Segoe UI" w:cs="Segoe UI"/>
          <w:color w:val="000000"/>
          <w:sz w:val="24"/>
          <w:szCs w:val="24"/>
          <w:lang w:eastAsia="en-GB"/>
        </w:rPr>
        <w:t xml:space="preserve"> fill in this register of interest form, regardless of whether they have already completed a conflict of interest or register of interest declaration for a different role e.g. local councillor.  </w:t>
      </w:r>
    </w:p>
    <w:p w14:paraId="52E5861C" w14:textId="475B4B62" w:rsidR="00226479" w:rsidRPr="000D5978" w:rsidRDefault="00226479" w:rsidP="00487B5F">
      <w:pPr>
        <w:spacing w:after="0" w:line="240" w:lineRule="auto"/>
        <w:rPr>
          <w:rFonts w:ascii="Segoe UI" w:hAnsi="Segoe UI" w:cs="Segoe UI"/>
          <w:sz w:val="24"/>
          <w:szCs w:val="24"/>
        </w:rPr>
      </w:pPr>
      <w:r w:rsidRPr="000D5978">
        <w:rPr>
          <w:rFonts w:ascii="Segoe UI" w:hAnsi="Segoe UI" w:cs="Segoe UI"/>
          <w:sz w:val="24"/>
          <w:szCs w:val="24"/>
        </w:rPr>
        <w:t xml:space="preserve">Please note that if a spouse or partner is referenced within the Register of Interest they do not need to be referred to by name.  </w:t>
      </w:r>
    </w:p>
    <w:sectPr w:rsidR="00226479" w:rsidRPr="000D5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0A67"/>
    <w:multiLevelType w:val="hybridMultilevel"/>
    <w:tmpl w:val="7088B152"/>
    <w:lvl w:ilvl="0" w:tplc="C22A4764">
      <w:start w:val="86"/>
      <w:numFmt w:val="decimal"/>
      <w:lvlText w:val="%1."/>
      <w:lvlJc w:val="left"/>
      <w:pPr>
        <w:ind w:left="36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9590D"/>
    <w:multiLevelType w:val="hybridMultilevel"/>
    <w:tmpl w:val="542A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B6068"/>
    <w:multiLevelType w:val="hybridMultilevel"/>
    <w:tmpl w:val="55A04B12"/>
    <w:lvl w:ilvl="0" w:tplc="0809000F">
      <w:start w:val="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A00B3"/>
    <w:multiLevelType w:val="hybridMultilevel"/>
    <w:tmpl w:val="7DAA5C9C"/>
    <w:lvl w:ilvl="0" w:tplc="48820C06">
      <w:start w:val="85"/>
      <w:numFmt w:val="decimal"/>
      <w:lvlText w:val="%1."/>
      <w:lvlJc w:val="left"/>
      <w:pPr>
        <w:ind w:left="785" w:hanging="360"/>
      </w:pPr>
      <w:rPr>
        <w:rFonts w:eastAsia="Times New Roman" w:hint="default"/>
        <w:color w:val="00000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79"/>
    <w:rsid w:val="000D5978"/>
    <w:rsid w:val="00226479"/>
    <w:rsid w:val="00487B5F"/>
    <w:rsid w:val="00516BE0"/>
    <w:rsid w:val="00BF3C34"/>
    <w:rsid w:val="00F3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923C"/>
  <w15:chartTrackingRefBased/>
  <w15:docId w15:val="{3EA31F8A-B3FD-4B61-9FF3-CB4F16E3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9"/>
    <w:pPr>
      <w:spacing w:after="200" w:line="276" w:lineRule="auto"/>
      <w:ind w:left="720"/>
      <w:contextualSpacing/>
    </w:pPr>
    <w:rPr>
      <w:rFonts w:ascii="Arial" w:hAnsi="Arial" w:cs="Arial"/>
      <w:sz w:val="24"/>
      <w:szCs w:val="24"/>
    </w:rPr>
  </w:style>
  <w:style w:type="paragraph" w:customStyle="1" w:styleId="Default">
    <w:name w:val="Default"/>
    <w:rsid w:val="002264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598AA8F22C74F8B6D2B93491D9F57" ma:contentTypeVersion="8" ma:contentTypeDescription="Create a new document." ma:contentTypeScope="" ma:versionID="2d072b4de37f34aa54cc864f39d52c6c">
  <xsd:schema xmlns:xsd="http://www.w3.org/2001/XMLSchema" xmlns:xs="http://www.w3.org/2001/XMLSchema" xmlns:p="http://schemas.microsoft.com/office/2006/metadata/properties" xmlns:ns2="b81f8890-b772-4976-a4c3-e2b6dc19be5f" xmlns:ns3="74e3dc21-110f-477c-8488-b17d2e0ef34a" targetNamespace="http://schemas.microsoft.com/office/2006/metadata/properties" ma:root="true" ma:fieldsID="e3b1184dbac9035a42fe432cca2da8b4" ns2:_="" ns3:_="">
    <xsd:import namespace="b81f8890-b772-4976-a4c3-e2b6dc19be5f"/>
    <xsd:import namespace="74e3dc21-110f-477c-8488-b17d2e0ef3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f8890-b772-4976-a4c3-e2b6dc19be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dc21-110f-477c-8488-b17d2e0ef34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626F7-DEFB-431E-A6F8-EF16EFDBB569}"/>
</file>

<file path=customXml/itemProps2.xml><?xml version="1.0" encoding="utf-8"?>
<ds:datastoreItem xmlns:ds="http://schemas.openxmlformats.org/officeDocument/2006/customXml" ds:itemID="{2DDC6589-AD03-4CD2-B9EA-4E3C0C9F2FE4}">
  <ds:schemaRefs>
    <ds:schemaRef ds:uri="http://schemas.microsoft.com/sharepoint/v3/contenttype/forms"/>
  </ds:schemaRefs>
</ds:datastoreItem>
</file>

<file path=customXml/itemProps3.xml><?xml version="1.0" encoding="utf-8"?>
<ds:datastoreItem xmlns:ds="http://schemas.openxmlformats.org/officeDocument/2006/customXml" ds:itemID="{900BA333-800F-4F52-9270-D51E053417F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74e3dc21-110f-477c-8488-b17d2e0ef34a"/>
    <ds:schemaRef ds:uri="b81f8890-b772-4976-a4c3-e2b6dc19be5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Kim Sawyer</cp:lastModifiedBy>
  <cp:revision>2</cp:revision>
  <dcterms:created xsi:type="dcterms:W3CDTF">2018-03-13T22:33:00Z</dcterms:created>
  <dcterms:modified xsi:type="dcterms:W3CDTF">2018-03-13T22:33:00Z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0x010100C0D598AA8F22C74F8B6D2B93491D9F57</vt:lpwstr>
  </property>
</Properties>
</file>